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para4"/>
        <w:rPr>
          <w:b/>
        </w:rPr>
      </w:pPr>
      <w:r>
        <w:rPr>
          <w:b/>
        </w:rPr>
      </w:r>
    </w:p>
    <w:p>
      <w:pPr>
        <w:pStyle w:val="para4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  <w:t>OBRAZLOŽENJE IZVRŠENJA PROGRAMA</w:t>
      </w:r>
    </w:p>
    <w:p>
      <w:pPr>
        <w:pStyle w:val="para4"/>
        <w:spacing/>
        <w:jc w:val="center"/>
        <w:rPr>
          <w:b/>
        </w:rPr>
      </w:pPr>
      <w:r>
        <w:rPr>
          <w:b/>
        </w:rPr>
        <w:t>UREDA ŽUPANA</w:t>
      </w:r>
    </w:p>
    <w:p>
      <w:pPr>
        <w:pStyle w:val="para4"/>
        <w:spacing/>
        <w:jc w:val="center"/>
        <w:rPr>
          <w:b/>
        </w:rPr>
      </w:pPr>
      <w:r>
        <w:rPr>
          <w:b/>
        </w:rPr>
        <w:t>ZA RAZDOBLJE 1. SIJEČNJA – 31. PROSINCA 2019.</w:t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tbl>
      <w:tblPr>
        <w:name w:val="Table1"/>
        <w:tabOrder w:val="0"/>
        <w:jc w:val="left"/>
        <w:tblInd w:w="-74" w:type="dxa"/>
        <w:tblW w:w="10071" w:type="dxa"/>
      </w:tblPr>
      <w:tblGrid>
        <w:gridCol w:w="2163"/>
        <w:gridCol w:w="239"/>
        <w:gridCol w:w="7669"/>
      </w:tblGrid>
      <w:tr>
        <w:trPr>
          <w:trHeight w:val="9156" w:hRule="atLeast"/>
        </w:trPr>
        <w:tc>
          <w:tcPr>
            <w:tcW w:w="21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87363240" protected="0"/>
          </w:tcPr>
          <w:p>
            <w:pPr>
              <w:rPr>
                <w:rFonts w:ascii="Arial" w:hAnsi="Arial" w:cs="Arial"/>
                <w:b/>
                <w:bCs/>
                <w:lang w:eastAsia="hi-in"/>
              </w:rPr>
            </w:pPr>
            <w:r>
              <w:rPr>
                <w:rFonts w:ascii="Arial" w:hAnsi="Arial" w:cs="Arial"/>
                <w:b/>
                <w:bCs/>
                <w:lang w:eastAsia="hi-in"/>
              </w:rPr>
            </w:r>
          </w:p>
          <w:p>
            <w:pPr>
              <w:rPr>
                <w:rFonts w:ascii="Arial" w:hAnsi="Arial" w:cs="Arial"/>
                <w:b/>
                <w:bCs/>
                <w:lang w:eastAsia="hi-in"/>
              </w:rPr>
            </w:pPr>
            <w:r>
              <w:rPr>
                <w:rFonts w:ascii="Arial" w:hAnsi="Arial" w:cs="Arial"/>
                <w:b/>
                <w:bCs/>
                <w:lang w:eastAsia="hi-in"/>
              </w:rPr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  <w:t>NAZIV KORISNIKA:</w:t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  <w:t>DJELOKRUG RADA:</w:t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hi-in"/>
              </w:rPr>
            </w:r>
          </w:p>
        </w:tc>
        <w:tc>
          <w:tcPr>
            <w:tcW w:w="23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"/>
              <w:left w:val="single" w:sz="8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87363240" protected="0"/>
          </w:tcPr>
          <w:p>
            <w:pPr>
              <w:rPr>
                <w:rFonts w:ascii="Arial" w:hAnsi="Arial" w:cs="Arial"/>
                <w:lang w:eastAsia="hi-in"/>
              </w:rPr>
            </w:pPr>
            <w:r>
              <w:rPr>
                <w:rFonts w:ascii="Arial" w:hAnsi="Arial" w:cs="Arial"/>
                <w:lang w:eastAsia="hi-in"/>
              </w:rPr>
            </w:r>
          </w:p>
        </w:tc>
        <w:tc>
          <w:tcPr>
            <w:tcW w:w="766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single" w:sz="8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87363240" protected="0"/>
          </w:tcPr>
          <w:p>
            <w:pPr>
              <w:ind w:left="156"/>
              <w:spacing/>
              <w:jc w:val="both"/>
              <w:rPr>
                <w:rFonts w:ascii="Arial" w:hAnsi="Arial" w:cs="Arial"/>
                <w:lang w:eastAsia="hi-in"/>
              </w:rPr>
            </w:pPr>
            <w:r>
              <w:rPr>
                <w:rFonts w:ascii="Arial" w:hAnsi="Arial" w:cs="Arial"/>
                <w:lang w:eastAsia="hi-in"/>
              </w:rPr>
            </w:r>
          </w:p>
          <w:p>
            <w:pPr>
              <w:ind w:left="156"/>
              <w:spacing/>
              <w:jc w:val="both"/>
              <w:rPr>
                <w:rFonts w:ascii="Arial" w:hAnsi="Arial" w:cs="Arial"/>
                <w:sz w:val="22"/>
                <w:szCs w:val="22"/>
                <w:lang w:eastAsia="hi-in"/>
              </w:rPr>
            </w:pPr>
            <w:r>
              <w:rPr>
                <w:rFonts w:ascii="Arial" w:hAnsi="Arial" w:cs="Arial"/>
                <w:sz w:val="22"/>
                <w:szCs w:val="22"/>
                <w:lang w:eastAsia="hi-in"/>
              </w:rPr>
            </w:r>
          </w:p>
          <w:p>
            <w:pPr>
              <w:ind w:left="156"/>
              <w:spacing/>
              <w:jc w:val="both"/>
              <w:rPr>
                <w:rFonts w:ascii="Arial" w:hAnsi="Arial" w:cs="Arial"/>
                <w:sz w:val="22"/>
                <w:szCs w:val="22"/>
                <w:lang w:eastAsia="hi-in"/>
              </w:rPr>
            </w:pPr>
            <w:r>
              <w:rPr>
                <w:rFonts w:ascii="Arial" w:hAnsi="Arial" w:cs="Arial"/>
                <w:sz w:val="22"/>
                <w:szCs w:val="22"/>
                <w:lang w:eastAsia="hi-in"/>
              </w:rPr>
              <w:t>URED ŽUPANA</w:t>
            </w:r>
          </w:p>
          <w:p>
            <w:pPr>
              <w:spacing/>
              <w:jc w:val="both"/>
              <w:rPr>
                <w:rFonts w:ascii="Arial" w:hAnsi="Arial" w:cs="Arial"/>
                <w:sz w:val="20"/>
                <w:szCs w:val="20"/>
                <w:lang w:eastAsia="hi-in"/>
              </w:rPr>
            </w:pPr>
            <w:r>
              <w:rPr>
                <w:rFonts w:ascii="Arial" w:hAnsi="Arial" w:cs="Arial"/>
                <w:sz w:val="20"/>
                <w:szCs w:val="20"/>
                <w:lang w:eastAsia="hi-in"/>
              </w:rPr>
            </w:r>
          </w:p>
          <w:p>
            <w:pPr>
              <w:spacing/>
              <w:jc w:val="both"/>
              <w:rPr>
                <w:rFonts w:ascii="Arial" w:hAnsi="Arial" w:cs="Arial"/>
                <w:sz w:val="20"/>
                <w:szCs w:val="20"/>
                <w:lang w:eastAsia="hi-in"/>
              </w:rPr>
            </w:pPr>
            <w:r>
              <w:rPr>
                <w:rFonts w:ascii="Arial" w:hAnsi="Arial" w:cs="Arial"/>
                <w:sz w:val="20"/>
                <w:szCs w:val="20"/>
                <w:lang w:eastAsia="hi-in"/>
              </w:rPr>
            </w:r>
          </w:p>
          <w:p>
            <w:pPr>
              <w:spacing/>
              <w:jc w:val="both"/>
              <w:rPr>
                <w:rFonts w:ascii="Arial" w:hAnsi="Arial" w:cs="Arial"/>
                <w:sz w:val="20"/>
                <w:szCs w:val="20"/>
                <w:lang w:eastAsia="hi-in"/>
              </w:rPr>
            </w:pPr>
            <w:r>
              <w:rPr>
                <w:rFonts w:ascii="Arial" w:hAnsi="Arial" w:cs="Arial"/>
                <w:sz w:val="20"/>
                <w:szCs w:val="20"/>
                <w:lang w:eastAsia="hi-in"/>
              </w:rPr>
            </w:r>
          </w:p>
          <w:p>
            <w:pPr>
              <w:widowControl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solid" w:color="FFFFFF" tmshd="1684275456, 16777215, 16777215"/>
              <w:rPr>
                <w:rFonts w:eastAsia="Times New Roman" w:cs="Times New Roman"/>
                <w:kern w:val="0"/>
                <w:shd w:val="clear" w:fill="ffffff"/>
                <w:lang w:eastAsia="hr-hr" w:bidi="ar-sa"/>
              </w:rPr>
            </w:pPr>
            <w:r>
              <w:rPr>
                <w:rFonts w:eastAsia="Times New Roman" w:cs="Times New Roman"/>
                <w:kern w:val="0"/>
                <w:shd w:val="clear" w:fill="ffffff"/>
                <w:lang w:eastAsia="hr-hr" w:bidi="ar-sa"/>
              </w:rPr>
              <w:t xml:space="preserve">Ured župana obavlja stručne, upravne, organizacijske i </w:t>
            </w:r>
            <w:r>
              <w:rPr>
                <w:rFonts w:eastAsia="Times New Roman" w:cs="Times New Roman"/>
                <w:kern w:val="0"/>
                <w:shd w:val="clear" w:fill="ffffff"/>
                <w:lang w:eastAsia="hr-hr" w:bidi="ar-sa"/>
              </w:rPr>
              <w:t>pomoćno-tehničke poslove koji se odnose na: poslove koji su u funkciji ostvarivanja suradnje župana s državnim tijelima, ustanovama i drugim pravnim osobama i građanima, poticanja suradnje s općinama i gradovima radi ostvarivanja zajedničkih interesa te razvoja lokalne samouprave; poslove organizacije rada župana i njegovih zamjenika, usklađivanja njihovih obveza prema građanima, pravnim osobama, tijelima županijske razine, državnim tijelima, međunarodnim organizacijama i udrugama; poslove protokola i odnosa s javnošću, organiziranja tiskovnih konferencija, priopćenja i prezentacija aktivnosti tijela Županije; poslove usmjeravanja naloga župana i njegovih zamjenika ostalim upravnim tijelima i nadzor nad njihovom provedbom; poslove vezane uz pokroviteljstva Županije i Županijske skupštine; razmatranje predstavki i pritužbi građana upućenih županu te brine o pravovremenom postupanju i rješavanju po istima; ostvarivanje prava na pristup informacijama; razvoj informacijsko – komunikacijskih tehnologija u cilju boljeg funkcioniranja tijela Županije; izradu stručnih prijedloga za planiranje, nabavu i upravljanje informacijskim i komunikacijskim sustavima, sustavom upravljanja dokumentima, nadzor nad radom mreže, uređivanje web-stranice Županije, te informacijsku sigurnost i zaštitu podataka za potrebe Županije; izradu prijedloga općih akata i izradu pojedinačnih upravnih i drugih akata za sve službenike i namještenike i dužnosnike Županije; poslove uredskog poslovanja, otpreme pošte i vođenje arhive za sva upravna tijela; provođenje mjera zaštite na radu za službenike i namještenike Županije; razvijanje i održavanje sustava upravljanja kvalitetom u skladu sa zahtjevima norme i ciljevima kvalitete; pomoćno-tehničke poslove kojima se osigurava rad svih upravnih tijela Županije; predlaganje i kandidiranje projekata od interesa za Županiju i obavljanje stručnih poslova vezanih za programe Europske unije; sudjelovanje u izradi strateških i ostalih dokumenata Županije; druge upravne i stručne poslove kada je to utvrđeno posebnim zakonom, drugim propisom, aktom Županijske skupštine ili župana.</w:t>
            </w:r>
          </w:p>
          <w:p>
            <w:pPr>
              <w:spacing/>
              <w:jc w:val="both"/>
              <w:rPr>
                <w:rFonts w:ascii="Arial" w:hAnsi="Arial" w:cs="Arial"/>
                <w:sz w:val="20"/>
                <w:szCs w:val="20"/>
                <w:lang w:eastAsia="hi-in"/>
              </w:rPr>
            </w:pPr>
            <w:r>
              <w:rPr>
                <w:rFonts w:ascii="Arial" w:hAnsi="Arial" w:cs="Arial"/>
                <w:sz w:val="20"/>
                <w:szCs w:val="20"/>
                <w:lang w:eastAsia="hi-in"/>
              </w:rPr>
            </w:r>
          </w:p>
          <w:p>
            <w:pPr>
              <w:spacing/>
              <w:jc w:val="both"/>
              <w:widowControl/>
              <w:rPr>
                <w:rFonts w:ascii="Arial" w:hAnsi="Arial" w:cs="Arial"/>
                <w:lang w:eastAsia="hi-in"/>
              </w:rPr>
            </w:pPr>
            <w:r>
              <w:rPr>
                <w:rFonts w:ascii="Arial" w:hAnsi="Arial" w:cs="Arial"/>
                <w:lang w:eastAsia="hi-in"/>
              </w:rPr>
            </w:r>
          </w:p>
          <w:p>
            <w:pPr>
              <w:spacing/>
              <w:jc w:val="both"/>
              <w:widowControl/>
              <w:rPr>
                <w:rFonts w:ascii="Arial" w:hAnsi="Arial" w:cs="Arial"/>
                <w:lang w:eastAsia="hi-in"/>
              </w:rPr>
            </w:pPr>
            <w:r>
              <w:rPr>
                <w:rFonts w:ascii="Arial" w:hAnsi="Arial" w:cs="Arial"/>
                <w:lang w:eastAsia="hi-in"/>
              </w:rPr>
            </w:r>
          </w:p>
          <w:p>
            <w:pPr>
              <w:spacing/>
              <w:jc w:val="both"/>
              <w:widowControl/>
              <w:rPr>
                <w:rFonts w:ascii="Arial" w:hAnsi="Arial" w:cs="Arial"/>
                <w:lang w:eastAsia="hi-in"/>
              </w:rPr>
            </w:pPr>
            <w:r>
              <w:rPr>
                <w:rFonts w:ascii="Arial" w:hAnsi="Arial" w:cs="Arial"/>
                <w:lang w:eastAsia="hi-in"/>
              </w:rPr>
            </w:r>
          </w:p>
          <w:p>
            <w:pPr>
              <w:spacing/>
              <w:jc w:val="both"/>
              <w:widowControl/>
              <w:rPr>
                <w:rFonts w:ascii="Arial" w:hAnsi="Arial" w:cs="Arial"/>
                <w:lang w:eastAsia="hi-in"/>
              </w:rPr>
            </w:pPr>
            <w:r>
              <w:rPr>
                <w:rFonts w:ascii="Arial" w:hAnsi="Arial" w:cs="Arial"/>
                <w:lang w:eastAsia="hi-in"/>
              </w:rPr>
            </w:r>
          </w:p>
          <w:p>
            <w:pPr>
              <w:spacing/>
              <w:jc w:val="both"/>
              <w:widowControl/>
              <w:rPr>
                <w:rFonts w:ascii="Arial" w:hAnsi="Arial" w:cs="Arial"/>
                <w:lang w:eastAsia="hi-in"/>
              </w:rPr>
            </w:pPr>
            <w:r>
              <w:rPr>
                <w:rFonts w:ascii="Arial" w:hAnsi="Arial" w:cs="Arial"/>
                <w:lang w:eastAsia="hi-in"/>
              </w:rPr>
            </w:r>
          </w:p>
        </w:tc>
      </w:tr>
    </w:tbl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  <w:t>OBRAZLOŽENJE IZVRŠENJA PROGRAMA</w:t>
      </w:r>
    </w:p>
    <w:p>
      <w:pPr>
        <w:pStyle w:val="para4"/>
        <w:spacing/>
        <w:jc w:val="center"/>
        <w:rPr>
          <w:b/>
        </w:rPr>
      </w:pPr>
      <w:r>
        <w:rPr>
          <w:b/>
        </w:rPr>
        <w:t>UREDA ŽUPANA</w:t>
      </w:r>
    </w:p>
    <w:p>
      <w:pPr>
        <w:pStyle w:val="para4"/>
        <w:spacing/>
        <w:jc w:val="center"/>
        <w:rPr>
          <w:b/>
        </w:rPr>
      </w:pPr>
      <w:r>
        <w:rPr>
          <w:b/>
        </w:rPr>
        <w:t>ZA RAZDOBLJE 1. SIJEČNJA – 31. PROSINCA 2019.</w:t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both"/>
        <w:rPr>
          <w:b/>
        </w:rPr>
      </w:pPr>
      <w:r>
        <w:rPr>
          <w:b/>
        </w:rPr>
        <w:t>AKTIVNOST A100001 IZVRŠNA UPRAVA I ADMINISTARCIJA UREDA</w:t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tbl>
      <w:tblPr>
        <w:name w:val="Table2"/>
        <w:tabOrder w:val="0"/>
        <w:jc w:val="left"/>
        <w:tblInd w:w="-142" w:type="dxa"/>
        <w:tblW w:w="9991" w:type="dxa"/>
      </w:tblPr>
      <w:tblGrid>
        <w:gridCol w:w="2163"/>
        <w:gridCol w:w="239"/>
        <w:gridCol w:w="7589"/>
      </w:tblGrid>
      <w:tr>
        <w:trPr>
          <w:trHeight w:val="60" w:hRule="atLeast"/>
        </w:trPr>
        <w:tc>
          <w:tcPr>
            <w:tcW w:w="21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87363240" protected="0"/>
          </w:tcPr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 xml:space="preserve">NAZIV </w:t>
            </w:r>
            <w:r>
              <w:rPr>
                <w:rFonts w:cs="Times New Roman"/>
                <w:b/>
                <w:bCs/>
                <w:sz w:val="18"/>
                <w:szCs w:val="18"/>
              </w:rPr>
              <w:t>PROGRAMA:</w:t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CILJ PROGRAMA:</w:t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OPIS PROGRAMA:</w:t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/>
                <w:b/>
                <w:bCs/>
                <w:iCs/>
                <w:sz w:val="18"/>
              </w:rPr>
            </w:pPr>
            <w:r>
              <w:rPr>
                <w:rFonts w:ascii="Arial" w:hAnsi="Arial"/>
                <w:b/>
                <w:bCs/>
                <w:iCs/>
                <w:sz w:val="18"/>
              </w:rPr>
              <w:t>OBRAZLOŽENJE IZVRŠENJA PROGRAMA KROZ CILJEVE KOJI SU OSTVARENI PROVEDBOM PROGRAMA:</w:t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POKAZATELJI USPJEŠNOSTI IZVRŠENJA CILJEVA PROGRAMA:</w:t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</w:r>
          </w:p>
        </w:tc>
        <w:tc>
          <w:tcPr>
            <w:tcW w:w="23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"/>
              <w:left w:val="single" w:sz="8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87363240" protected="0"/>
          </w:tcPr>
          <w:p>
            <w:pPr>
              <w:pStyle w:val="par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758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single" w:sz="8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87363240" protected="0"/>
          </w:tcPr>
          <w:p>
            <w:pPr>
              <w:pStyle w:val="para4"/>
              <w:spacing/>
              <w:jc w:val="both"/>
              <w:rPr>
                <w:b/>
              </w:rPr>
            </w:pPr>
            <w:r>
              <w:rPr>
                <w:b/>
              </w:rPr>
              <w:t>IZVRŠNA UPRAVA I ADMINISTARCIJA UREDA</w:t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4"/>
              <w:spacing/>
              <w:jc w:val="both"/>
              <w:rPr>
                <w:bCs/>
              </w:rPr>
            </w:pPr>
            <w:r>
              <w:rPr>
                <w:bCs/>
              </w:rPr>
              <w:t xml:space="preserve">Cilj </w:t>
            </w:r>
            <w:r>
              <w:rPr>
                <w:bCs/>
              </w:rPr>
              <w:t>Programa je osiguranje organizacijskih, materijalnih, tehničkih i drugih uvjeta za rad Ureda župana</w:t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bCs/>
              </w:rPr>
            </w:pPr>
            <w:r>
              <w:rPr>
                <w:bCs/>
              </w:rPr>
              <w:t xml:space="preserve">Na temelju Pravilnika o unutarnjem redu  </w:t>
            </w:r>
            <w:r>
              <w:rPr>
                <w:bCs/>
              </w:rPr>
              <w:t>Ureda župana propisani su okviri i način rada Ureda župana.</w:t>
            </w:r>
          </w:p>
          <w:p>
            <w:pPr>
              <w:spacing/>
              <w:jc w:val="both"/>
              <w:rPr>
                <w:bCs/>
              </w:rPr>
            </w:pPr>
            <w:r>
              <w:rPr>
                <w:bCs/>
              </w:rPr>
            </w:r>
          </w:p>
          <w:p>
            <w:pPr>
              <w:spacing/>
              <w:jc w:val="both"/>
            </w:pPr>
            <w:r/>
          </w:p>
          <w:p>
            <w:pPr>
              <w:spacing/>
              <w:jc w:val="both"/>
            </w:pPr>
            <w:r/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</w:pPr>
            <w:r>
              <w:rPr>
                <w:rFonts w:ascii="Arial" w:hAnsi="Arial"/>
              </w:rPr>
              <w:t xml:space="preserve"> </w:t>
            </w:r>
            <w:r>
              <w:t>U Proračunu</w:t>
            </w:r>
            <w:r>
              <w:t xml:space="preserve"> </w:t>
            </w:r>
            <w:r>
              <w:t xml:space="preserve">Sisačko-moslavačke županije za 2019. godinu za financiranje aktivnosti A100001 „Izvršna uprava i administracija Ureda“ </w:t>
            </w:r>
            <w:r>
              <w:t xml:space="preserve"> </w:t>
            </w:r>
            <w:r>
              <w:t>planirana su sredstva u ukupnom iznosu od 5.777.000,00 kuna. U razdoblju od 1. siječnja 2019. godine do 31. prosinca 2019. godine s obzi</w:t>
            </w:r>
            <w:r>
              <w:t xml:space="preserve">rom na provedene aktivnosti i provedene programe je realizirano </w:t>
            </w:r>
            <w:r>
              <w:t xml:space="preserve"> </w:t>
            </w:r>
            <w:r>
              <w:t>5.110.678,55 kuna.</w:t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</w:pPr>
            <w:r/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Uspješno obavljanje poslova i aktivnosti iz djelokruga rada Ureda župana te osiguranje svih materijalno-tehničkih uvjeta.</w:t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</w:tbl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  <w:t>OBRAZLOŽENJE</w:t>
      </w:r>
      <w:r>
        <w:rPr>
          <w:b/>
        </w:rPr>
        <w:t xml:space="preserve"> </w:t>
      </w:r>
      <w:r>
        <w:rPr>
          <w:b/>
        </w:rPr>
        <w:t>IZVRŠENJA PROGRAMA</w:t>
      </w:r>
    </w:p>
    <w:p>
      <w:pPr>
        <w:pStyle w:val="para4"/>
        <w:spacing/>
        <w:jc w:val="center"/>
        <w:rPr>
          <w:b/>
        </w:rPr>
      </w:pPr>
      <w:r>
        <w:rPr>
          <w:b/>
        </w:rPr>
        <w:t>UREDA ŽUPANA</w:t>
      </w:r>
    </w:p>
    <w:p>
      <w:pPr>
        <w:pStyle w:val="para4"/>
        <w:spacing/>
        <w:jc w:val="center"/>
        <w:rPr>
          <w:b/>
        </w:rPr>
      </w:pPr>
      <w:r>
        <w:rPr>
          <w:b/>
        </w:rPr>
        <w:t>ZA RAZDOBLJE 1. SIJEČNJA – 31. PROSINCA 2019.</w:t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rPr>
          <w:b/>
        </w:rPr>
      </w:pPr>
      <w:r>
        <w:rPr>
          <w:b/>
        </w:rPr>
        <w:t xml:space="preserve">AKTIVNOST A100002 GOSPODARSKE MANIFESTACIJE, PROMOCIJE I </w:t>
      </w:r>
      <w:r>
        <w:rPr>
          <w:b/>
        </w:rPr>
        <w:t xml:space="preserve"> </w:t>
      </w:r>
      <w:r>
        <w:rPr>
          <w:b/>
        </w:rPr>
        <w:t>POKROVITELJSTVA</w:t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tbl>
      <w:tblPr>
        <w:name w:val="Table3"/>
        <w:tabOrder w:val="0"/>
        <w:jc w:val="left"/>
        <w:tblInd w:w="-142" w:type="dxa"/>
        <w:tblW w:w="9991" w:type="dxa"/>
      </w:tblPr>
      <w:tblGrid>
        <w:gridCol w:w="2163"/>
        <w:gridCol w:w="239"/>
        <w:gridCol w:w="7589"/>
      </w:tblGrid>
      <w:tr>
        <w:trPr>
          <w:trHeight w:val="60" w:hRule="atLeast"/>
        </w:trPr>
        <w:tc>
          <w:tcPr>
            <w:tcW w:w="21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87363240" protected="0"/>
          </w:tcPr>
          <w:p>
            <w:pPr>
              <w:pStyle w:val="para4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NAZIV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CILJ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OPIS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OBRAZLOŽENJE IZVRŠENJA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PROGRAMA KROZ CILJEVE KOJI SU OSTVARENI PROVEDBOM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POKAZATELJI USPJEŠNOSTI IZVRŠENJA CILJEVA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</w:p>
        </w:tc>
        <w:tc>
          <w:tcPr>
            <w:tcW w:w="23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"/>
              <w:left w:val="single" w:sz="8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87363240" protected="0"/>
          </w:tcPr>
          <w:p>
            <w:pPr>
              <w:pStyle w:val="par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758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single" w:sz="8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87363240" protected="0"/>
          </w:tcPr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GOSPODARSKE MANIFESTACIJE, PROMOCIJE I POKROVITELJSTVA</w:t>
            </w:r>
          </w:p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Cilj programa je podržavanje programa/projekata građanskih udruga, fizičkih osoba, ustanova, s kojima se promiču vrijednosti Sisačko-moslavačke županije.</w:t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Zakonom o udrugama, Statutom Sisačko-moslavačke županije i Pravilnikom o financiranju programa i projekata sredstvima za donacije proračuna </w:t>
            </w:r>
            <w:r>
              <w:rPr>
                <w:rFonts w:cs="Times New Roman"/>
              </w:rPr>
              <w:t>Sisačko-moslavačke županije propisani su uvjeti i kriteriji podržavanja gospodarskih manifestacija, promocija i pokroviteljstva.</w:t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U Proračunu Sisačko-moslavačke županije za 2019. godinu za financiranje aktivnosti A100002 „Gospodarske manifestacije, promocije i pokroviteljstva“  </w:t>
            </w:r>
            <w:r>
              <w:rPr>
                <w:rFonts w:cs="Times New Roman"/>
              </w:rPr>
              <w:t>planirana su sredstva u ukupnom iznosu od 550.000,00 kuna. Sukladno provedenom Javnom natječaju o uvjetima i postupku za financiranje programa i projekata sredstvima za donacije proračuna Sisačko-moslavačke županije Ureda župana za 2019. godinu, u razdoblju od 1. siječnja 2019. do 31. prosinca 2019. godine isplaćena su sredstva u iznosu od 483.417,07 kuna.</w:t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Poticanje efikasnijeg djelovanja neprofitnih organizacija, ustanova, fizičkih osoba, sufinanciranjem njihovih programa i projekata s ciljem razvijanja i promicanja aktivnosti u društvu, uspostavljanja partnerskih odnosa te očuvanje vrijednosti Sisačko-moslavačke županije. </w:t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</w:tr>
    </w:tbl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rPr>
          <w:b/>
        </w:rPr>
      </w:pPr>
      <w:r>
        <w:rPr>
          <w:b/>
        </w:rPr>
      </w:r>
    </w:p>
    <w:p>
      <w:pPr>
        <w:pStyle w:val="para4"/>
        <w:rPr>
          <w:b/>
        </w:rPr>
      </w:pPr>
      <w:r>
        <w:rPr>
          <w:b/>
        </w:rPr>
      </w:r>
    </w:p>
    <w:p>
      <w:pPr>
        <w:pStyle w:val="para4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  <w:t>OBRAZLOŽENJE IZVRŠENJA PROGRAMA</w:t>
      </w:r>
    </w:p>
    <w:p>
      <w:pPr>
        <w:pStyle w:val="para4"/>
        <w:spacing/>
        <w:jc w:val="center"/>
        <w:rPr>
          <w:b/>
        </w:rPr>
      </w:pPr>
      <w:r>
        <w:rPr>
          <w:b/>
        </w:rPr>
        <w:t>UREDA ŽUPANA</w:t>
      </w:r>
    </w:p>
    <w:p>
      <w:pPr>
        <w:pStyle w:val="para4"/>
        <w:spacing/>
        <w:jc w:val="center"/>
        <w:rPr>
          <w:b/>
        </w:rPr>
      </w:pPr>
      <w:r>
        <w:rPr>
          <w:b/>
        </w:rPr>
        <w:t>ZA RAZDOBLJE 1. SIJEČNJA – 31. PROSINCA</w:t>
      </w:r>
      <w:r>
        <w:rPr>
          <w:b/>
        </w:rPr>
        <w:t xml:space="preserve"> </w:t>
      </w:r>
      <w:r>
        <w:rPr>
          <w:b/>
        </w:rPr>
        <w:t>2019.</w:t>
      </w:r>
    </w:p>
    <w:p>
      <w:pPr>
        <w:pStyle w:val="para4"/>
        <w:rPr>
          <w:b/>
        </w:rPr>
      </w:pPr>
      <w:r>
        <w:rPr>
          <w:b/>
        </w:rPr>
      </w:r>
    </w:p>
    <w:p>
      <w:pPr>
        <w:widowControl/>
        <w:rPr>
          <w:b/>
        </w:rPr>
      </w:pPr>
      <w:r>
        <w:rPr>
          <w:b/>
        </w:rPr>
        <w:t>AKTIVNOST A100003 SLUŽBENIKI SUD</w:t>
      </w:r>
    </w:p>
    <w:tbl>
      <w:tblPr>
        <w:name w:val="Table4"/>
        <w:tabOrder w:val="0"/>
        <w:jc w:val="left"/>
        <w:tblInd w:w="0" w:type="dxa"/>
        <w:tblW w:w="9581" w:type="dxa"/>
      </w:tblPr>
      <w:tblGrid>
        <w:gridCol w:w="1828"/>
        <w:gridCol w:w="236"/>
        <w:gridCol w:w="7517"/>
      </w:tblGrid>
      <w:tr>
        <w:trPr>
          <w:trHeight w:val="9156" w:hRule="atLeast"/>
        </w:trPr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12" w:space="0" w:color="000000" tmln="30, 20, 20, 0"/>
              <w:left w:val="single" w:sz="12" w:space="0" w:color="000000" tmln="30, 20, 20, 0"/>
              <w:bottom w:val="single" w:sz="12" w:space="0" w:color="000000" tmln="30, 20, 20, 0"/>
              <w:right w:val="single" w:sz="12" w:space="0" w:color="000000" tmln="30, 20, 20, 0"/>
              <w:tl2br w:val="nil" w:sz="0" w:space="0" w:color="000000" tmln="20, 20, 20, 0"/>
              <w:tr2bl w:val="nil" w:sz="0" w:space="0" w:color="000000" tmln="20, 20, 20, 0"/>
            </w:tcBorders>
            <w:tmTcPr id="1587363240" protected="0"/>
          </w:tcPr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lang w:eastAsia="hr-hr" w:bidi="ar-sa"/>
              </w:rPr>
            </w:r>
          </w:p>
          <w:p>
            <w:pPr>
              <w:widowControl/>
              <w:rPr>
                <w:rFonts w:ascii="Arial" w:hAnsi="Arial"/>
                <w:b/>
                <w:bCs/>
                <w:iCs/>
                <w:kern w:val="0"/>
                <w:sz w:val="18"/>
                <w:lang w:eastAsia="hr-hr" w:bidi="ar-sa"/>
              </w:rPr>
            </w:pPr>
            <w:r>
              <w:rPr>
                <w:rFonts w:ascii="Arial" w:hAnsi="Arial"/>
                <w:b/>
                <w:bCs/>
                <w:iCs/>
                <w:kern w:val="0"/>
                <w:sz w:val="18"/>
                <w:lang w:eastAsia="hr-hr" w:bidi="ar-sa"/>
              </w:rPr>
              <w:t>NAZIV PROGRAMA:</w:t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/>
                <w:b/>
                <w:bCs/>
                <w:iCs/>
                <w:kern w:val="0"/>
                <w:sz w:val="18"/>
                <w:lang w:eastAsia="hr-hr" w:bidi="ar-sa"/>
              </w:rPr>
            </w:pPr>
            <w:r>
              <w:rPr>
                <w:rFonts w:ascii="Arial" w:hAnsi="Arial"/>
                <w:b/>
                <w:bCs/>
                <w:iCs/>
                <w:kern w:val="0"/>
                <w:sz w:val="18"/>
                <w:lang w:eastAsia="hr-hr" w:bidi="ar-sa"/>
              </w:rPr>
              <w:t>CILJ PROGRAMA:</w:t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/>
                <w:b/>
                <w:bCs/>
                <w:iCs/>
                <w:kern w:val="0"/>
                <w:sz w:val="18"/>
                <w:lang w:eastAsia="hr-hr" w:bidi="ar-sa"/>
              </w:rPr>
            </w:pPr>
            <w:r>
              <w:rPr>
                <w:rFonts w:ascii="Arial" w:hAnsi="Arial"/>
                <w:b/>
                <w:bCs/>
                <w:iCs/>
                <w:kern w:val="0"/>
                <w:sz w:val="18"/>
                <w:lang w:eastAsia="hr-hr" w:bidi="ar-sa"/>
              </w:rPr>
              <w:t>OPIS PROGRAMA:</w:t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/>
                <w:b/>
                <w:bCs/>
                <w:iCs/>
                <w:kern w:val="0"/>
                <w:sz w:val="18"/>
                <w:lang w:eastAsia="hr-hr" w:bidi="ar-sa"/>
              </w:rPr>
            </w:pPr>
            <w:r>
              <w:rPr>
                <w:rFonts w:ascii="Arial" w:hAnsi="Arial"/>
                <w:b/>
                <w:bCs/>
                <w:iCs/>
                <w:kern w:val="0"/>
                <w:sz w:val="18"/>
                <w:lang w:eastAsia="hr-hr" w:bidi="ar-sa"/>
              </w:rPr>
              <w:t>OBRAZLOŽENJE IZVRŠENJA PROGRAMA KROZ CILJEVE KOJI SU OSTVARENI PROVEDBOM PROGRAMA:</w:t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hr-hr" w:bidi="ar-sa"/>
              </w:rPr>
            </w:r>
          </w:p>
          <w:p>
            <w:pPr>
              <w:widowControl/>
              <w:rPr>
                <w:rFonts w:ascii="Arial" w:hAnsi="Arial"/>
                <w:b/>
                <w:bCs/>
                <w:iCs/>
                <w:kern w:val="0"/>
                <w:sz w:val="18"/>
                <w:lang w:eastAsia="hr-hr" w:bidi="ar-sa"/>
              </w:rPr>
            </w:pPr>
            <w:r>
              <w:rPr>
                <w:rFonts w:ascii="Arial" w:hAnsi="Arial"/>
                <w:b/>
                <w:bCs/>
                <w:iCs/>
                <w:kern w:val="0"/>
                <w:sz w:val="18"/>
                <w:lang w:eastAsia="hr-hr" w:bidi="ar-sa"/>
              </w:rPr>
              <w:t xml:space="preserve">POKAZATELJI USPJEŠNOSTI IZVRŠENJA CILJEVA </w:t>
            </w:r>
            <w:r>
              <w:rPr>
                <w:rFonts w:ascii="Arial" w:hAnsi="Arial"/>
                <w:b/>
                <w:bCs/>
                <w:iCs/>
                <w:kern w:val="0"/>
                <w:sz w:val="18"/>
                <w:lang w:eastAsia="hr-hr" w:bidi="ar-sa"/>
              </w:rPr>
              <w:t>PROGRAMA:</w:t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20"/>
                <w:szCs w:val="20"/>
                <w:lang w:eastAsia="hr-hr" w:bidi="ar-sa"/>
              </w:rPr>
            </w:r>
          </w:p>
          <w:p>
            <w:pPr>
              <w:widowControl/>
              <w:rPr>
                <w:rFonts w:ascii="Arial" w:hAnsi="Arial" w:eastAsia="Times New Roman" w:cs="Arial"/>
                <w:b/>
                <w:bCs/>
                <w:kern w:val="0"/>
                <w:sz w:val="20"/>
                <w:szCs w:val="20"/>
                <w:lang w:eastAsia="hr-hr" w:bidi="ar-sa"/>
              </w:rPr>
            </w:pPr>
            <w:r>
              <w:rPr>
                <w:rFonts w:ascii="Arial" w:hAnsi="Arial" w:eastAsia="Times New Roman" w:cs="Arial"/>
                <w:b/>
                <w:bCs/>
                <w:kern w:val="0"/>
                <w:sz w:val="20"/>
                <w:szCs w:val="20"/>
                <w:lang w:eastAsia="hr-hr" w:bidi="ar-sa"/>
              </w:rPr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"/>
              <w:left w:val="single" w:sz="12" w:space="0" w:color="000000" tmln="30, 20, 20, 0"/>
              <w:bottom w:val="nil" w:sz="0" w:space="0" w:color="000000" tmln="20, 20, 20, 0"/>
              <w:right w:val="single" w:sz="12" w:space="0" w:color="000000" tmln="30, 20, 20, 0"/>
              <w:tl2br w:val="nil" w:sz="0" w:space="0" w:color="000000" tmln="20, 20, 20, 0"/>
              <w:tr2bl w:val="nil" w:sz="0" w:space="0" w:color="000000" tmln="20, 20, 20, 0"/>
            </w:tcBorders>
            <w:tmTcPr id="1587363240" protected="0"/>
          </w:tcPr>
          <w:p>
            <w:pPr>
              <w:widowControl/>
              <w:rPr>
                <w:rFonts w:ascii="Arial" w:hAnsi="Arial" w:eastAsia="Times New Roman" w:cs="Arial"/>
                <w:kern w:val="0"/>
                <w:lang w:eastAsia="hr-hr" w:bidi="ar-sa"/>
              </w:rPr>
            </w:pPr>
            <w:r>
              <w:rPr>
                <w:rFonts w:ascii="Arial" w:hAnsi="Arial" w:eastAsia="Times New Roman" w:cs="Arial"/>
                <w:kern w:val="0"/>
                <w:lang w:eastAsia="hr-hr" w:bidi="ar-sa"/>
              </w:rPr>
            </w:r>
          </w:p>
        </w:tc>
        <w:tc>
          <w:tcPr>
            <w:tcW w:w="751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12" w:space="0" w:color="000000" tmln="30, 20, 20, 0"/>
              <w:left w:val="single" w:sz="12" w:space="0" w:color="000000" tmln="30, 20, 20, 0"/>
              <w:bottom w:val="single" w:sz="12" w:space="0" w:color="000000" tmln="30, 20, 20, 0"/>
              <w:right w:val="single" w:sz="12" w:space="0" w:color="000000" tmln="30, 20, 20, 0"/>
              <w:tl2br w:val="nil" w:sz="0" w:space="0" w:color="000000" tmln="20, 20, 20, 0"/>
              <w:tr2bl w:val="nil" w:sz="0" w:space="0" w:color="000000" tmln="20, 20, 20, 0"/>
            </w:tcBorders>
            <w:tmTcPr id="1587363240" protected="0"/>
          </w:tcPr>
          <w:p>
            <w:pPr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ind w:left="156"/>
              <w:spacing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SLUŽBENIČKI SUD</w:t>
            </w:r>
          </w:p>
          <w:p>
            <w:pPr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Cilj programa je osiguranje organizacijskih, materijalnih, tehničkih i drugih uvjeta za rad Službeničkog suda u Sisačko-moslavačkoj županiji.</w:t>
            </w:r>
          </w:p>
          <w:p>
            <w:pPr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Odlukom o ustrojavanju Službeničkih sudova i Višeg službeničkog suda </w:t>
            </w:r>
            <w:r>
              <w:rPr>
                <w:rFonts w:cs="Times New Roman"/>
              </w:rPr>
              <w:t>(Narodne novine broj 39/06); Odluka o ustrojavanju Službeničkog suda u Sisačko-moslavačkoj županiji („Službeni glasnik SMŽ 24/08) propisani su okviri i način rada Službeničkog suda.</w:t>
            </w:r>
          </w:p>
          <w:p>
            <w:pPr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U Proračunu Sisačko-moslavačke županije za 2019. godinu </w:t>
            </w:r>
            <w:r>
              <w:rPr>
                <w:rFonts w:cs="Times New Roman"/>
              </w:rPr>
              <w:t>(aktivnost A100003) za rad Službeničkog suda u Sisačko-moslavačkoj županiji planirana su sredstva u iznosu od 10.000,00 kuna.</w:t>
            </w:r>
          </w:p>
          <w:p>
            <w:pPr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U razdoblju od 1. siječnja 2019. godine do 31. prosinca 2019. godine  </w:t>
            </w:r>
            <w:r>
              <w:rPr>
                <w:rFonts w:cs="Times New Roman"/>
              </w:rPr>
              <w:t>za rad vijeća Službeničkog suda u Sisačko-moslavačkoj županiji ukupno je isplaćeno 6.431,56 kuna</w:t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widowControl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Isplaćeni svi troškovi i time ispunjena propisana obveza.</w:t>
            </w:r>
          </w:p>
          <w:p>
            <w:pPr>
              <w:ind w:left="-163" w:firstLine="180"/>
              <w:spacing/>
              <w:jc w:val="both"/>
              <w:widowControl/>
              <w:rPr>
                <w:rFonts w:ascii="Arial" w:hAnsi="Arial" w:eastAsia="Times New Roman" w:cs="Arial"/>
                <w:kern w:val="0"/>
                <w:lang w:eastAsia="en-us" w:bidi="ar-sa"/>
              </w:rPr>
            </w:pPr>
            <w:r>
              <w:rPr>
                <w:rFonts w:ascii="Arial" w:hAnsi="Arial" w:eastAsia="Times New Roman" w:cs="Arial"/>
                <w:kern w:val="0"/>
                <w:lang w:eastAsia="en-us" w:bidi="ar-sa"/>
              </w:rPr>
            </w:r>
          </w:p>
          <w:p>
            <w:pPr>
              <w:ind w:left="-163" w:firstLine="180"/>
              <w:spacing/>
              <w:jc w:val="both"/>
              <w:widowControl/>
              <w:rPr>
                <w:rFonts w:ascii="Arial" w:hAnsi="Arial" w:eastAsia="Times New Roman" w:cs="Arial"/>
                <w:kern w:val="0"/>
                <w:lang w:eastAsia="en-us" w:bidi="ar-sa"/>
              </w:rPr>
            </w:pPr>
            <w:r>
              <w:rPr>
                <w:rFonts w:ascii="Arial" w:hAnsi="Arial" w:eastAsia="Times New Roman" w:cs="Arial"/>
                <w:kern w:val="0"/>
                <w:lang w:eastAsia="en-us" w:bidi="ar-sa"/>
              </w:rPr>
            </w:r>
          </w:p>
          <w:p>
            <w:pPr>
              <w:ind w:left="-163" w:firstLine="180"/>
              <w:spacing/>
              <w:jc w:val="both"/>
              <w:widowControl/>
              <w:rPr>
                <w:rFonts w:ascii="Arial" w:hAnsi="Arial" w:eastAsia="Times New Roman" w:cs="Arial"/>
                <w:kern w:val="0"/>
                <w:lang w:eastAsia="en-us" w:bidi="ar-sa"/>
              </w:rPr>
            </w:pPr>
            <w:r>
              <w:rPr>
                <w:rFonts w:ascii="Arial" w:hAnsi="Arial" w:eastAsia="Times New Roman" w:cs="Arial"/>
                <w:kern w:val="0"/>
                <w:lang w:eastAsia="en-us" w:bidi="ar-sa"/>
              </w:rPr>
            </w:r>
          </w:p>
          <w:p>
            <w:pPr>
              <w:ind w:left="-163" w:firstLine="180"/>
              <w:spacing/>
              <w:jc w:val="both"/>
              <w:widowControl/>
              <w:rPr>
                <w:rFonts w:ascii="Arial" w:hAnsi="Arial" w:eastAsia="Times New Roman" w:cs="Arial"/>
                <w:kern w:val="0"/>
                <w:lang w:eastAsia="en-us" w:bidi="ar-sa"/>
              </w:rPr>
            </w:pPr>
            <w:r>
              <w:rPr>
                <w:rFonts w:ascii="Arial" w:hAnsi="Arial" w:eastAsia="Times New Roman" w:cs="Arial"/>
                <w:kern w:val="0"/>
                <w:lang w:eastAsia="en-us" w:bidi="ar-sa"/>
              </w:rPr>
            </w:r>
          </w:p>
          <w:p>
            <w:pPr>
              <w:spacing/>
              <w:jc w:val="both"/>
              <w:widowControl/>
              <w:rPr>
                <w:rFonts w:ascii="Arial" w:hAnsi="Arial" w:eastAsia="Times New Roman" w:cs="Arial"/>
                <w:kern w:val="0"/>
                <w:lang w:eastAsia="en-us" w:bidi="ar-sa"/>
              </w:rPr>
            </w:pPr>
            <w:r>
              <w:rPr>
                <w:rFonts w:ascii="Arial" w:hAnsi="Arial" w:eastAsia="Times New Roman" w:cs="Arial"/>
                <w:kern w:val="0"/>
                <w:lang w:eastAsia="en-us" w:bidi="ar-sa"/>
              </w:rPr>
            </w:r>
          </w:p>
          <w:p>
            <w:pPr>
              <w:ind w:left="-163" w:firstLine="180"/>
              <w:spacing/>
              <w:jc w:val="both"/>
              <w:widowControl/>
              <w:rPr>
                <w:rFonts w:ascii="Arial" w:hAnsi="Arial" w:eastAsia="Times New Roman" w:cs="Arial"/>
                <w:kern w:val="0"/>
                <w:lang w:eastAsia="en-us" w:bidi="ar-sa"/>
              </w:rPr>
            </w:pPr>
            <w:r>
              <w:rPr>
                <w:rFonts w:ascii="Arial" w:hAnsi="Arial" w:eastAsia="Times New Roman" w:cs="Arial"/>
                <w:kern w:val="0"/>
                <w:lang w:eastAsia="en-us" w:bidi="ar-sa"/>
              </w:rPr>
            </w:r>
          </w:p>
          <w:p>
            <w:pPr>
              <w:ind w:left="-163" w:firstLine="180"/>
              <w:spacing/>
              <w:jc w:val="both"/>
              <w:widowControl/>
              <w:rPr>
                <w:rFonts w:ascii="Arial" w:hAnsi="Arial" w:eastAsia="Times New Roman" w:cs="Arial"/>
                <w:kern w:val="0"/>
                <w:lang w:eastAsia="en-us" w:bidi="ar-sa"/>
              </w:rPr>
            </w:pPr>
            <w:r>
              <w:rPr>
                <w:rFonts w:ascii="Arial" w:hAnsi="Arial" w:eastAsia="Times New Roman" w:cs="Arial"/>
                <w:kern w:val="0"/>
                <w:lang w:eastAsia="en-us" w:bidi="ar-sa"/>
              </w:rPr>
            </w:r>
          </w:p>
          <w:p>
            <w:pPr>
              <w:ind w:left="-163" w:firstLine="180"/>
              <w:spacing/>
              <w:jc w:val="both"/>
              <w:widowControl/>
              <w:rPr>
                <w:rFonts w:ascii="Arial" w:hAnsi="Arial" w:eastAsia="Times New Roman" w:cs="Arial"/>
                <w:kern w:val="0"/>
                <w:lang w:eastAsia="en-us" w:bidi="ar-sa"/>
              </w:rPr>
            </w:pPr>
            <w:r>
              <w:rPr>
                <w:rFonts w:ascii="Arial" w:hAnsi="Arial" w:eastAsia="Times New Roman" w:cs="Arial"/>
                <w:kern w:val="0"/>
                <w:lang w:eastAsia="en-us" w:bidi="ar-sa"/>
              </w:rPr>
            </w:r>
          </w:p>
        </w:tc>
      </w:tr>
    </w:tbl>
    <w:p>
      <w:pPr>
        <w:pStyle w:val="para4"/>
        <w:rPr>
          <w:b/>
        </w:rPr>
      </w:pPr>
      <w:r>
        <w:rPr>
          <w:b/>
        </w:rPr>
      </w:r>
    </w:p>
    <w:p>
      <w:pPr>
        <w:pStyle w:val="para4"/>
        <w:rPr>
          <w:b/>
        </w:rPr>
      </w:pPr>
      <w:r>
        <w:rPr>
          <w:b/>
        </w:rPr>
      </w:r>
    </w:p>
    <w:p>
      <w:pPr>
        <w:pStyle w:val="para4"/>
        <w:rPr>
          <w:b/>
        </w:rPr>
      </w:pPr>
      <w:r>
        <w:rPr>
          <w:b/>
        </w:rPr>
      </w:r>
    </w:p>
    <w:p>
      <w:pPr>
        <w:pStyle w:val="para4"/>
        <w:rPr>
          <w:b/>
        </w:rPr>
      </w:pPr>
      <w:r>
        <w:rPr>
          <w:b/>
        </w:rPr>
      </w:r>
    </w:p>
    <w:p>
      <w:pPr>
        <w:pStyle w:val="para4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  <w:t>OBRAZLOŽENJE IZVRŠENJA PROGRAMA</w:t>
      </w:r>
    </w:p>
    <w:p>
      <w:pPr>
        <w:pStyle w:val="para4"/>
        <w:spacing/>
        <w:jc w:val="center"/>
        <w:rPr>
          <w:b/>
        </w:rPr>
      </w:pPr>
      <w:r>
        <w:rPr>
          <w:b/>
        </w:rPr>
        <w:t>UREDA ŽUPANA</w:t>
      </w:r>
    </w:p>
    <w:p>
      <w:pPr>
        <w:pStyle w:val="para4"/>
        <w:spacing/>
        <w:jc w:val="center"/>
        <w:rPr>
          <w:b/>
        </w:rPr>
      </w:pPr>
      <w:r>
        <w:rPr>
          <w:b/>
        </w:rPr>
        <w:t>ZA RAZDOBLJE 1. SIJEČNJA – 31. PROSINCA 2019.</w:t>
      </w:r>
    </w:p>
    <w:p>
      <w:pPr>
        <w:pStyle w:val="para4"/>
        <w:rPr>
          <w:b/>
        </w:rPr>
      </w:pPr>
      <w:r>
        <w:rPr>
          <w:b/>
        </w:rPr>
      </w:r>
    </w:p>
    <w:p>
      <w:pPr>
        <w:pStyle w:val="para4"/>
        <w:rPr>
          <w:b/>
        </w:rPr>
      </w:pPr>
      <w:r>
        <w:rPr>
          <w:b/>
        </w:rPr>
        <w:t>AKTIVNOST A100004 GOSPODARSKO SOCIJALNO</w:t>
      </w:r>
      <w:r>
        <w:rPr>
          <w:b/>
        </w:rPr>
        <w:t xml:space="preserve"> </w:t>
      </w:r>
      <w:r>
        <w:rPr>
          <w:b/>
        </w:rPr>
        <w:t>VIJEĆE</w:t>
      </w: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tbl>
      <w:tblPr>
        <w:name w:val="Table5"/>
        <w:tabOrder w:val="0"/>
        <w:jc w:val="left"/>
        <w:tblInd w:w="-142" w:type="dxa"/>
        <w:tblW w:w="9991" w:type="dxa"/>
      </w:tblPr>
      <w:tblGrid>
        <w:gridCol w:w="2163"/>
        <w:gridCol w:w="239"/>
        <w:gridCol w:w="7589"/>
      </w:tblGrid>
      <w:tr>
        <w:trPr>
          <w:trHeight w:val="60" w:hRule="atLeast"/>
        </w:trPr>
        <w:tc>
          <w:tcPr>
            <w:tcW w:w="216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87363240" protected="0"/>
          </w:tcPr>
          <w:p>
            <w:pPr>
              <w:pStyle w:val="para4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NAZIV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CILJ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OPIS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OBRAZLOŽENJE IZVRŠENJA PROGRAMA KROZ CILJEVE KOJI SU OSTVARENI PROVEDBOM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POKAZATELJI USPJEŠNOSTI IZVRŠENJA CILJEVA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</w:p>
        </w:tc>
        <w:tc>
          <w:tcPr>
            <w:tcW w:w="23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"/>
              <w:left w:val="single" w:sz="8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87363240" protected="0"/>
          </w:tcPr>
          <w:p>
            <w:pPr>
              <w:pStyle w:val="par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758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single" w:sz="8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87363240" protected="0"/>
          </w:tcPr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GOSPODARSKO-SOCIJALNO VIJEĆE </w:t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solid" w:color="FFFFFF" tmshd="1684275456, 16777215, 16777215"/>
              <w:rPr>
                <w:rFonts w:ascii="Arial" w:hAnsi="Arial"/>
                <w:shd w:val="clear" w:fill="f5f5f5"/>
              </w:rPr>
            </w:pPr>
            <w:r>
              <w:rPr>
                <w:shd w:val="clear" w:fill="ffffff"/>
              </w:rPr>
              <w:t>Cilj programa je osiguranje organizacijskih, materijalnih, tehničkih i drugih uvjeta za rad Gospodarskog socijalnog vijeća u Sisačko-moslavačkoj županiji</w:t>
            </w:r>
            <w:r>
              <w:rPr>
                <w:rFonts w:ascii="Arial" w:hAnsi="Arial"/>
                <w:shd w:val="clear" w:fill="f5f5f5"/>
              </w:rPr>
              <w:t xml:space="preserve"> </w:t>
            </w:r>
          </w:p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Sporazumom o osnivanju Gospodarsko-socijalnog vijeća u </w:t>
            </w:r>
            <w:r>
              <w:rPr>
                <w:rFonts w:cs="Times New Roman"/>
              </w:rPr>
              <w:t>Sisačko-moslavačkoj županiji KLASA: 022-06/17-01/01, URBROJ: 2176/01- 02-17-1 od 13. ožujka 2017. godine i Poslovnikom o radu Gospodarsko-socijalnog vijeća u Sisačko-moslavačkoj županiji („Službeni glasnik“, broj 9/18) propisani su okviri i način rada Gospodarsko-socijalnog vijeća</w:t>
            </w:r>
          </w:p>
          <w:p>
            <w:pPr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156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U Proračunu Sisačko-moslavačke županije za 2019. godinu (Aktivnost A100004) za rad Gospodarsko-socijalnog vijeća planirana su sredstva u iznosu 10.000,00 kuna. Gospodarsko-socijalno vijeće u 2019. godini nije imalo troškove. Stoga planirana sredstva nisu realizirana.</w:t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solid" w:color="F5F5F5" tmshd="1684275456, 16119285, 16777215"/>
              <w:rPr>
                <w:rFonts w:cs="Times New Roman"/>
                <w:shd w:val="clear" w:fill="f5f5f5"/>
              </w:rPr>
            </w:pPr>
            <w:r>
              <w:rPr>
                <w:rFonts w:cs="Times New Roman"/>
                <w:shd w:val="clear" w:fill="f5f5f5"/>
              </w:rPr>
              <w:t xml:space="preserve">Zaštita i promicanja gospodarskih i socijalnih prava, odnosno interesa radnika i poslodavaca, vođenja usklađene gospodarske, socijalne i razvojne politike na području Sisačko-moslavačke županije i razmatranja </w:t>
            </w:r>
            <w:r>
              <w:rPr>
                <w:rFonts w:cs="Times New Roman"/>
                <w:shd w:val="clear" w:fill="f5f5f5"/>
              </w:rPr>
              <w:t>ostalih pitanja od zajedničkog interesa socijalnih partnera, sukladno Programu rada Vijeća.</w:t>
            </w:r>
          </w:p>
          <w:p>
            <w:pPr>
              <w:spacing/>
              <w:jc w:val="both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solid" w:color="F5F5F5" tmshd="1684275456, 16119285, 16777215"/>
              <w:rPr>
                <w:rFonts w:cs="Times New Roman"/>
                <w:shd w:val="clear" w:fill="f5f5f5"/>
              </w:rPr>
            </w:pPr>
            <w:r>
              <w:rPr>
                <w:rFonts w:cs="Times New Roman"/>
                <w:shd w:val="clear" w:fill="f5f5f5"/>
              </w:rPr>
            </w:r>
          </w:p>
          <w:p>
            <w:pPr>
              <w:spacing/>
              <w:jc w:val="both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solid" w:color="F5F5F5" tmshd="1684275456, 16119285, 16777215"/>
              <w:rPr>
                <w:rFonts w:cs="Times New Roman"/>
                <w:shd w:val="clear" w:fill="f5f5f5"/>
              </w:rPr>
            </w:pPr>
            <w:r>
              <w:rPr>
                <w:rFonts w:cs="Times New Roman"/>
                <w:shd w:val="clear" w:fill="f5f5f5"/>
              </w:rPr>
            </w:r>
          </w:p>
          <w:p>
            <w:pPr>
              <w:spacing/>
              <w:jc w:val="both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solid" w:color="F5F5F5" tmshd="1684275456, 16119285, 16777215"/>
              <w:rPr>
                <w:rFonts w:cs="Times New Roman"/>
                <w:shd w:val="clear" w:fill="f5f5f5"/>
              </w:rPr>
            </w:pPr>
            <w:r>
              <w:rPr>
                <w:rFonts w:cs="Times New Roman"/>
                <w:shd w:val="clear" w:fill="f5f5f5"/>
              </w:rPr>
            </w:r>
          </w:p>
          <w:p>
            <w:pPr>
              <w:spacing/>
              <w:jc w:val="both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solid" w:color="F5F5F5" tmshd="1684275456, 16119285, 16777215"/>
              <w:rPr>
                <w:rFonts w:cs="Times New Roman"/>
                <w:shd w:val="clear" w:fill="f5f5f5"/>
              </w:rPr>
            </w:pPr>
            <w:r>
              <w:rPr>
                <w:rFonts w:cs="Times New Roman"/>
                <w:shd w:val="clear" w:fill="f5f5f5"/>
              </w:rPr>
            </w:r>
          </w:p>
          <w:p>
            <w:pPr>
              <w:spacing/>
              <w:jc w:val="both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solid" w:color="F5F5F5" tmshd="1684275456, 16119285, 16777215"/>
              <w:rPr>
                <w:rFonts w:cs="Times New Roman"/>
                <w:shd w:val="clear" w:fill="f5f5f5"/>
              </w:rPr>
            </w:pPr>
            <w:r>
              <w:rPr>
                <w:rFonts w:cs="Times New Roman"/>
                <w:shd w:val="clear" w:fill="f5f5f5"/>
              </w:rPr>
            </w:r>
          </w:p>
          <w:p>
            <w:pPr>
              <w:spacing/>
              <w:jc w:val="both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solid" w:color="F5F5F5" tmshd="1684275456, 16119285, 16777215"/>
              <w:rPr>
                <w:rFonts w:cs="Times New Roman"/>
                <w:shd w:val="clear" w:fill="f5f5f5"/>
              </w:rPr>
            </w:pPr>
            <w:r>
              <w:rPr>
                <w:rFonts w:cs="Times New Roman"/>
                <w:shd w:val="clear" w:fill="f5f5f5"/>
              </w:rPr>
            </w:r>
          </w:p>
          <w:p>
            <w:pPr>
              <w:spacing/>
              <w:jc w:val="both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solid" w:color="F5F5F5" tmshd="1684275456, 16119285, 16777215"/>
              <w:rPr>
                <w:rFonts w:cs="Times New Roman"/>
                <w:shd w:val="clear" w:fill="f5f5f5"/>
              </w:rPr>
            </w:pPr>
            <w:r>
              <w:rPr>
                <w:rFonts w:cs="Times New Roman"/>
                <w:shd w:val="clear" w:fill="f5f5f5"/>
              </w:rPr>
            </w:r>
          </w:p>
          <w:p>
            <w:pPr>
              <w:spacing/>
              <w:jc w:val="both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solid" w:color="FFFFFF" tmshd="1684275456, 16777215, 16777215"/>
              <w:rPr>
                <w:rFonts w:cs="Times New Roman"/>
                <w:shd w:val="clear" w:fill="ffffff"/>
              </w:rPr>
            </w:pPr>
            <w:r>
              <w:rPr>
                <w:rFonts w:cs="Times New Roman"/>
                <w:shd w:val="clear" w:fill="ffffff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</w:tr>
    </w:tbl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decimal"/>
            <w:numStart w:val="1"/>
            <w:numRestart w:val="continuous"/>
          </w:endnotePr>
          <w:type w:val="continuous"/>
          <w:pgSz w:h="16838" w:w="11906"/>
          <w:pgMar w:left="1134" w:top="1134" w:right="1134" w:bottom="1134"/>
          <w:paperSrc w:first="0" w:other="0"/>
          <w:pgNumType w:fmt="decimal"/>
          <w:tmGutter w:val="1"/>
          <w:mirrorMargins w:val="0"/>
          <w:tmSection w:h="-1"/>
        </w:sectPr>
      </w:pPr>
    </w:p>
    <w:p>
      <w:pPr>
        <w:pStyle w:val="para4"/>
        <w:spacing/>
        <w:jc w:val="center"/>
        <w:rPr>
          <w:b/>
        </w:rPr>
      </w:pPr>
      <w:r>
        <w:rPr>
          <w:b/>
        </w:rPr>
      </w:r>
    </w:p>
    <w:p>
      <w:pPr>
        <w:pStyle w:val="para4"/>
        <w:spacing/>
        <w:jc w:val="center"/>
        <w:rPr>
          <w:b/>
        </w:rPr>
      </w:pPr>
      <w:r>
        <w:rPr>
          <w:b/>
        </w:rPr>
        <w:t>OBRAZLOŽENJE IZVRŠENJA PROGRAMA</w:t>
      </w:r>
    </w:p>
    <w:p>
      <w:pPr>
        <w:pStyle w:val="para4"/>
        <w:spacing/>
        <w:jc w:val="center"/>
        <w:rPr>
          <w:b/>
        </w:rPr>
      </w:pPr>
      <w:r>
        <w:rPr>
          <w:b/>
        </w:rPr>
        <w:t>UREDA ŽUPANA</w:t>
      </w:r>
    </w:p>
    <w:p>
      <w:pPr>
        <w:pStyle w:val="para4"/>
        <w:spacing/>
        <w:jc w:val="center"/>
        <w:rPr>
          <w:b/>
        </w:rPr>
      </w:pPr>
      <w:r>
        <w:rPr>
          <w:b/>
        </w:rPr>
        <w:t>ZA RAZDOBLJE 1. SIJEČNJA – 31. PROSINCA 2019.</w:t>
      </w:r>
    </w:p>
    <w:p>
      <w:pPr>
        <w:widowControl/>
        <w:rPr>
          <w:b/>
        </w:rPr>
      </w:pPr>
      <w:r>
        <w:rPr>
          <w:b/>
        </w:rPr>
      </w:r>
    </w:p>
    <w:p>
      <w:pPr>
        <w:widowControl/>
        <w:rPr>
          <w:b/>
        </w:rPr>
      </w:pPr>
      <w:r>
        <w:rPr>
          <w:b/>
        </w:rPr>
        <w:t xml:space="preserve">AKTIVNOST A100005 UREDSKO </w:t>
      </w:r>
      <w:r>
        <w:rPr>
          <w:b/>
        </w:rPr>
        <w:t xml:space="preserve"> </w:t>
      </w:r>
      <w:r>
        <w:rPr>
          <w:b/>
        </w:rPr>
        <w:t>OPREMANJE</w:t>
      </w:r>
      <w:r>
        <w:rPr>
          <w:b/>
        </w:rPr>
        <w:t xml:space="preserve"> </w:t>
      </w:r>
      <w:r>
        <w:rPr>
          <w:b/>
        </w:rPr>
        <w:t>ADMINISTRACIJE</w:t>
      </w:r>
    </w:p>
    <w:tbl>
      <w:tblPr>
        <w:name w:val="Table6"/>
        <w:tabOrder w:val="0"/>
        <w:jc w:val="left"/>
        <w:tblInd w:w="-142" w:type="dxa"/>
        <w:tblW w:w="9777" w:type="dxa"/>
      </w:tblPr>
      <w:tblGrid>
        <w:gridCol w:w="2072"/>
        <w:gridCol w:w="236"/>
        <w:gridCol w:w="7469"/>
      </w:tblGrid>
      <w:tr>
        <w:trPr>
          <w:trHeight w:val="68" w:hRule="atLeast"/>
        </w:trPr>
        <w:tc>
          <w:tcPr>
            <w:tcW w:w="207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87363240" protected="0"/>
          </w:tcPr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NAZIV PROGRAMA:</w:t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CILJ PROGRAMA:</w:t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OPIS PROGRAMA:</w:t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PRIJEDLOG IZMJENA I DOPUNA PLANA:</w:t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POKAZATELJI USPJEŠNOSTI IZVRŠENJA CILJEVA PROGRAMA:</w:t>
            </w:r>
          </w:p>
          <w:p>
            <w:pPr>
              <w:pStyle w:val="para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"/>
              <w:left w:val="single" w:sz="8" w:space="0" w:color="000000" tmln="20, 20, 20, 0"/>
              <w:bottom w:val="nil" w:sz="0" w:space="0" w:color="000000" tmln="2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87363240" protected="0"/>
          </w:tcPr>
          <w:p>
            <w:pPr>
              <w:pStyle w:val="par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  <w:tc>
          <w:tcPr>
            <w:tcW w:w="746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"/>
              <w:left w:val="single" w:sz="8" w:space="0" w:color="000000" tmln="20, 20, 20, 0"/>
              <w:bottom w:val="single" w:sz="8" w:space="0" w:color="000000" tmln="20, 20, 20, 0"/>
              <w:right w:val="single" w:sz="8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587363240" protected="0"/>
          </w:tcPr>
          <w:p>
            <w:pPr>
              <w:pStyle w:val="para4"/>
              <w:spacing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para4"/>
              <w:spacing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para4"/>
              <w:spacing/>
              <w:jc w:val="both"/>
              <w:rPr>
                <w:b/>
              </w:rPr>
            </w:pPr>
            <w:r>
              <w:rPr>
                <w:b/>
              </w:rPr>
              <w:t>UREDSKO OPREMANJE ADMINISTRACIJE</w:t>
            </w:r>
          </w:p>
          <w:p>
            <w:pPr>
              <w:pStyle w:val="para4"/>
              <w:spacing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Cilj programa je osiguranje </w:t>
            </w:r>
            <w:r>
              <w:rPr>
                <w:rFonts w:cs="Times New Roman"/>
              </w:rPr>
              <w:t>organizacijskih, materijalnih, tehničkih i drugih uvjeta za rad zaposlenika Sisačko-moslavačke županije.</w:t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spacing/>
              <w:jc w:val="both"/>
            </w:pPr>
            <w:r>
              <w:t xml:space="preserve">Zakon o lokalnoj i regionalnoj (područnoj) samoupravi („Narodne novine“ br. 33/01, 60/01, 129/05, 109/07, 125/08, 36/09,3  </w:t>
            </w:r>
            <w:r>
              <w:t>6/09, 150/11,</w:t>
            </w:r>
            <w:r>
              <w:t xml:space="preserve"> </w:t>
            </w:r>
            <w:r>
              <w:t>144/12, 19/13, 137/15, 123/17 i 98/19.)</w:t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U Proračunu Sisačko-moslavačke županije za 2019. godinu  </w:t>
            </w:r>
            <w:r>
              <w:rPr>
                <w:rFonts w:cs="Times New Roman"/>
              </w:rPr>
              <w:t>za financiranje aktivnosti A100005 „Uredsko opremanje administracije“ planirana su sredstva u ukupnom iznosu od 737.480,00 kuna. U razdoblju od 1. siječnja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2019. godine do 31. prosinca 2019. godine s obzirom na provedene aktivnosti i provedene programe je realizirano 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510.463,74 kuna</w:t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Uspješno obavljanje poslova i aktivnosti iz djelokruga rada Ureda župana te osiguranje svih materijalno-tehničkih uvjeta.</w:t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</w:pPr>
            <w:r/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</w:pPr>
            <w:r/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para11"/>
              <w:ind w:left="0"/>
              <w: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</w:p>
        </w:tc>
      </w:tr>
    </w:tbl>
    <w:p>
      <w:pPr>
        <w:pStyle w:val="para4"/>
        <w:spacing/>
        <w:jc w:val="center"/>
      </w:pP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134" w:top="1134" w:right="1134" w:bottom="1134"/>
      <w:paperSrc w:first="0" w:other="0"/>
      <w:pgNumType w:fmt="decimal"/>
      <w:tmGutter w:val="1"/>
      <w:mirrorMargins w:val="0"/>
      <w:tmSection w:h="-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ee"/>
    <w:family w:val="swiss"/>
    <w:pitch w:val="default"/>
  </w:font>
  <w:font w:name="Tahoma">
    <w:panose1 w:val="020B0604030504040204"/>
    <w:charset w:val="ee"/>
    <w:family w:val="swiss"/>
    <w:pitch w:val="default"/>
  </w:font>
  <w:font w:name="Lucida Sans Unicode">
    <w:panose1 w:val="020B0602030504020204"/>
    <w:charset w:val="ee"/>
    <w:family w:val="swiss"/>
    <w:pitch w:val="default"/>
  </w:font>
  <w:font w:name="Mangal">
    <w:panose1 w:val="02020603050405020304"/>
    <w:charset w:val="00"/>
    <w:family w:val="roman"/>
    <w:pitch w:val="default"/>
  </w:font>
  <w:font w:name="Calibri Light">
    <w:panose1 w:val="020F0302020204030204"/>
    <w:charset w:val="ee"/>
    <w:family w:val="swiss"/>
    <w:pitch w:val="default"/>
  </w:font>
  <w:font w:name="Calibri">
    <w:panose1 w:val="020F0502020204030204"/>
    <w:charset w:val="ee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9"/>
  <w:autoHyphenation w:val="1"/>
  <w:doNotShadeFormData w:val="1"/>
  <w:captions>
    <w:caption w:name="Table" w:pos="below" w:numFmt="decimal"/>
    <w:caption w:name="Figure" w:pos="below" w:numFmt="decimal"/>
    <w:caption w:name="Picture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usePrinterMetrics w:val="1"/>
    <w:doNotExpandShiftReturn w:val="1"/>
  </w:compat>
  <w:shapeDefaults>
    <o:shapedefaults v:ext="edit" spidmax="1026"/>
    <o:shapelayout v:ext="edit">
      <o:rules v:ext="edit"/>
    </o:shapelayout>
  </w:shapeDefaults>
  <w:tmPrefOne w:val="0"/>
  <w:tmPrefTwo w:val="1"/>
  <w:tmFmtPref w:val="112841332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5621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587363240" w:val="927" w:fileVer="341" w:fileVer64="64" w:fileVerOS="4"/>
  <w:guidesAndGrid showGuides="1" lockGuides="0" snapToGuides="1" snapToPageMargins="0" snapToOtherObjects="1" tolerance="8" gridDistanceHorizontal="283" gridDistanceVertical="283" showGrid="0" snapToGrid="0" numberOfMasterpages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ahoma"/>
        <w:kern w:val="1"/>
        <w:sz w:val="24"/>
        <w:szCs w:val="24"/>
        <w:position w:val="0"/>
        <w:lang w:val="hr-h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widowControl w:val="0"/>
      <w:tabs/>
      <w:pBdr>
        <w:top w:val="nil" w:sz="0" w:space="0" w:color="000000" tmln="20, 20, 20, 0"/>
        <w:left w:val="nil" w:sz="0" w:space="0" w:color="000000" tmln="20, 20, 20, 0"/>
        <w:bottom w:val="nil" w:sz="0" w:space="0" w:color="000000" tmln="20, 20, 20, 0"/>
        <w:right w:val="nil" w:sz="0" w:space="0" w:color="000000" tmln="20, 20, 20, 0"/>
        <w:between w:val="nil" w:sz="0" w:space="0" w:color="000000" tmln="20, 20, 20, 0"/>
      </w:pBdr>
      <w:shd w:val="none"/>
    </w:pPr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paragraph" w:styleId="para4" w:customStyle="1">
    <w:name w:val="Standard"/>
    <w:qFormat/>
    <w:basedOn w:val="para0"/>
    <w:pPr>
      <w:suppressAutoHyphens/>
      <w:hyphenationLines w:val="0"/>
      <w:tabs/>
      <w:pBdr>
        <w:top w:val="nil" w:sz="0" w:space="0" w:color="000000" tmln="20, 20, 20, 0"/>
        <w:left w:val="nil" w:sz="0" w:space="0" w:color="000000" tmln="20, 20, 20, 0"/>
        <w:bottom w:val="nil" w:sz="0" w:space="0" w:color="000000" tmln="20, 20, 20, 0"/>
        <w:right w:val="nil" w:sz="0" w:space="0" w:color="000000" tmln="20, 20, 20, 0"/>
        <w:between w:val="nil" w:sz="0" w:space="0" w:color="000000" tmln="20, 20, 20, 0"/>
      </w:pBdr>
      <w:shd w:val="none"/>
    </w:pPr>
  </w:style>
  <w:style w:type="paragraph" w:styleId="para5" w:customStyle="1">
    <w:name w:val="Naslov"/>
    <w:qFormat/>
    <w:basedOn w:val="para4"/>
    <w:next w:val="para6"/>
    <w:pPr>
      <w:spacing w:before="240" w:after="120"/>
      <w:keepNext/>
    </w:pPr>
    <w:rPr>
      <w:rFonts w:ascii="Arial" w:hAnsi="Arial" w:eastAsia="Lucida Sans Unicode"/>
      <w:sz w:val="28"/>
      <w:szCs w:val="28"/>
    </w:rPr>
  </w:style>
  <w:style w:type="paragraph" w:styleId="para6" w:customStyle="1">
    <w:name w:val="Text body"/>
    <w:qFormat/>
    <w:basedOn w:val="para4"/>
    <w:pPr>
      <w:spacing w:after="120"/>
    </w:pPr>
  </w:style>
  <w:style w:type="paragraph" w:styleId="para7" w:customStyle="1">
    <w:name w:val="Podnaslov"/>
    <w:qFormat/>
    <w:basedOn w:val="para5"/>
    <w:next w:val="para6"/>
    <w:pPr>
      <w:spacing/>
      <w:jc w:val="center"/>
    </w:pPr>
    <w:rPr>
      <w:i/>
      <w:iCs/>
    </w:rPr>
  </w:style>
  <w:style w:type="paragraph" w:styleId="para8" w:customStyle="1">
    <w:name w:val="Popis"/>
    <w:qFormat/>
    <w:basedOn w:val="para6"/>
  </w:style>
  <w:style w:type="paragraph" w:styleId="para9" w:customStyle="1">
    <w:name w:val="Opis slike"/>
    <w:qFormat/>
    <w:basedOn w:val="para4"/>
    <w:pPr>
      <w:spacing w:before="120" w:after="120"/>
    </w:pPr>
    <w:rPr>
      <w:i/>
      <w:iCs/>
    </w:rPr>
  </w:style>
  <w:style w:type="paragraph" w:styleId="para10" w:customStyle="1">
    <w:name w:val="Index"/>
    <w:qFormat/>
    <w:basedOn w:val="para4"/>
  </w:style>
  <w:style w:type="paragraph" w:styleId="para11" w:customStyle="1">
    <w:name w:val="Odlomak popisa"/>
    <w:qFormat/>
    <w:basedOn w:val="para4"/>
    <w:pPr>
      <w:ind w:left="708"/>
    </w:pPr>
  </w:style>
  <w:style w:type="paragraph" w:styleId="para12" w:customStyle="1">
    <w:name w:val="Table Contents"/>
    <w:qFormat/>
    <w:basedOn w:val="para4"/>
  </w:style>
  <w:style w:type="paragraph" w:styleId="para13" w:customStyle="1">
    <w:name w:val="Tekst balončića"/>
    <w:qFormat/>
    <w:basedOn w:val="para0"/>
    <w:rPr>
      <w:rFonts w:ascii="Tahoma" w:hAnsi="Tahoma" w:cs="Mangal"/>
      <w:sz w:val="16"/>
      <w:szCs w:val="14"/>
    </w:rPr>
  </w:style>
  <w:style w:type="paragraph" w:styleId="para14" w:customStyle="1">
    <w:name w:val="Standard (Web)"/>
    <w:qFormat/>
    <w:basedOn w:val="para0"/>
    <w:pPr>
      <w:spacing w:before="100" w:after="100"/>
      <w:widowControl/>
    </w:pPr>
    <w:rPr>
      <w:rFonts w:eastAsia="Times New Roman" w:cs="Times New Roman"/>
      <w:kern w:val="0"/>
      <w:lang w:eastAsia="hr-hr" w:bidi="ar-sa"/>
    </w:rPr>
  </w:style>
  <w:style w:type="character" w:styleId="char0" w:default="1">
    <w:name w:val="Default Paragraph Font"/>
  </w:style>
  <w:style w:type="character" w:styleId="char1" w:customStyle="1">
    <w:name w:val="Zadani font odlomka"/>
  </w:style>
  <w:style w:type="character" w:styleId="char2" w:customStyle="1">
    <w:name w:val="Tekst balončića Char"/>
    <w:basedOn w:val="char1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SimSun" w:cs="Tahoma"/>
        <w:kern w:val="1"/>
        <w:sz w:val="24"/>
        <w:szCs w:val="24"/>
        <w:position w:val="0"/>
        <w:lang w:val="hr-h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widowControl w:val="0"/>
      <w:tabs/>
      <w:pBdr>
        <w:top w:val="nil" w:sz="0" w:space="0" w:color="000000" tmln="20, 20, 20, 0"/>
        <w:left w:val="nil" w:sz="0" w:space="0" w:color="000000" tmln="20, 20, 20, 0"/>
        <w:bottom w:val="nil" w:sz="0" w:space="0" w:color="000000" tmln="20, 20, 20, 0"/>
        <w:right w:val="nil" w:sz="0" w:space="0" w:color="000000" tmln="20, 20, 20, 0"/>
        <w:between w:val="nil" w:sz="0" w:space="0" w:color="000000" tmln="20, 20, 20, 0"/>
      </w:pBdr>
      <w:shd w:val="none"/>
    </w:pPr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paragraph" w:styleId="para4" w:customStyle="1">
    <w:name w:val="Standard"/>
    <w:qFormat/>
    <w:basedOn w:val="para0"/>
    <w:pPr>
      <w:suppressAutoHyphens/>
      <w:hyphenationLines w:val="0"/>
      <w:tabs/>
      <w:pBdr>
        <w:top w:val="nil" w:sz="0" w:space="0" w:color="000000" tmln="20, 20, 20, 0"/>
        <w:left w:val="nil" w:sz="0" w:space="0" w:color="000000" tmln="20, 20, 20, 0"/>
        <w:bottom w:val="nil" w:sz="0" w:space="0" w:color="000000" tmln="20, 20, 20, 0"/>
        <w:right w:val="nil" w:sz="0" w:space="0" w:color="000000" tmln="20, 20, 20, 0"/>
        <w:between w:val="nil" w:sz="0" w:space="0" w:color="000000" tmln="20, 20, 20, 0"/>
      </w:pBdr>
      <w:shd w:val="none"/>
    </w:pPr>
  </w:style>
  <w:style w:type="paragraph" w:styleId="para5" w:customStyle="1">
    <w:name w:val="Naslov"/>
    <w:qFormat/>
    <w:basedOn w:val="para4"/>
    <w:next w:val="para6"/>
    <w:pPr>
      <w:spacing w:before="240" w:after="120"/>
      <w:keepNext/>
    </w:pPr>
    <w:rPr>
      <w:rFonts w:ascii="Arial" w:hAnsi="Arial" w:eastAsia="Lucida Sans Unicode"/>
      <w:sz w:val="28"/>
      <w:szCs w:val="28"/>
    </w:rPr>
  </w:style>
  <w:style w:type="paragraph" w:styleId="para6" w:customStyle="1">
    <w:name w:val="Text body"/>
    <w:qFormat/>
    <w:basedOn w:val="para4"/>
    <w:pPr>
      <w:spacing w:after="120"/>
    </w:pPr>
  </w:style>
  <w:style w:type="paragraph" w:styleId="para7" w:customStyle="1">
    <w:name w:val="Podnaslov"/>
    <w:qFormat/>
    <w:basedOn w:val="para5"/>
    <w:next w:val="para6"/>
    <w:pPr>
      <w:spacing/>
      <w:jc w:val="center"/>
    </w:pPr>
    <w:rPr>
      <w:i/>
      <w:iCs/>
    </w:rPr>
  </w:style>
  <w:style w:type="paragraph" w:styleId="para8" w:customStyle="1">
    <w:name w:val="Popis"/>
    <w:qFormat/>
    <w:basedOn w:val="para6"/>
  </w:style>
  <w:style w:type="paragraph" w:styleId="para9" w:customStyle="1">
    <w:name w:val="Opis slike"/>
    <w:qFormat/>
    <w:basedOn w:val="para4"/>
    <w:pPr>
      <w:spacing w:before="120" w:after="120"/>
    </w:pPr>
    <w:rPr>
      <w:i/>
      <w:iCs/>
    </w:rPr>
  </w:style>
  <w:style w:type="paragraph" w:styleId="para10" w:customStyle="1">
    <w:name w:val="Index"/>
    <w:qFormat/>
    <w:basedOn w:val="para4"/>
  </w:style>
  <w:style w:type="paragraph" w:styleId="para11" w:customStyle="1">
    <w:name w:val="Odlomak popisa"/>
    <w:qFormat/>
    <w:basedOn w:val="para4"/>
    <w:pPr>
      <w:ind w:left="708"/>
    </w:pPr>
  </w:style>
  <w:style w:type="paragraph" w:styleId="para12" w:customStyle="1">
    <w:name w:val="Table Contents"/>
    <w:qFormat/>
    <w:basedOn w:val="para4"/>
  </w:style>
  <w:style w:type="paragraph" w:styleId="para13" w:customStyle="1">
    <w:name w:val="Tekst balončića"/>
    <w:qFormat/>
    <w:basedOn w:val="para0"/>
    <w:rPr>
      <w:rFonts w:ascii="Tahoma" w:hAnsi="Tahoma" w:cs="Mangal"/>
      <w:sz w:val="16"/>
      <w:szCs w:val="14"/>
    </w:rPr>
  </w:style>
  <w:style w:type="paragraph" w:styleId="para14" w:customStyle="1">
    <w:name w:val="Standard (Web)"/>
    <w:qFormat/>
    <w:basedOn w:val="para0"/>
    <w:pPr>
      <w:spacing w:before="100" w:after="100"/>
      <w:widowControl/>
    </w:pPr>
    <w:rPr>
      <w:rFonts w:eastAsia="Times New Roman" w:cs="Times New Roman"/>
      <w:kern w:val="0"/>
      <w:lang w:eastAsia="hr-hr" w:bidi="ar-sa"/>
    </w:rPr>
  </w:style>
  <w:style w:type="character" w:styleId="char0" w:default="1">
    <w:name w:val="Default Paragraph Font"/>
  </w:style>
  <w:style w:type="character" w:styleId="char1" w:customStyle="1">
    <w:name w:val="Zadani font odlomka"/>
  </w:style>
  <w:style w:type="character" w:styleId="char2" w:customStyle="1">
    <w:name w:val="Tekst balončića Char"/>
    <w:basedOn w:val="char1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aho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2018 rev.927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Marijana</dc:creator>
  <cp:keywords/>
  <dc:description/>
  <cp:lastModifiedBy>PCrijana</cp:lastModifiedBy>
  <cp:revision>5621</cp:revision>
  <dcterms:created xsi:type="dcterms:W3CDTF">2018-04-16T08:32:00Z</dcterms:created>
  <dcterms:modified xsi:type="dcterms:W3CDTF">2020-04-20T06:14:00Z</dcterms:modified>
</cp:coreProperties>
</file>